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D28BC3E" w:rsidR="00FA20F7" w:rsidRPr="00624CB2"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062205">
        <w:rPr>
          <w:rFonts w:ascii="Arial" w:hAnsi="Arial" w:cs="Arial"/>
          <w:szCs w:val="24"/>
        </w:rPr>
        <w:t>R1-167590</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6C506E59"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D46105">
        <w:rPr>
          <w:rFonts w:cs="Arial"/>
          <w:b/>
          <w:bCs/>
          <w:sz w:val="24"/>
          <w:lang w:val="en-US"/>
        </w:rPr>
        <w:t>7.2.2.5</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04B1E799"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A275B2">
        <w:rPr>
          <w:rFonts w:ascii="Arial" w:hAnsi="Arial" w:cs="Arial"/>
          <w:b/>
          <w:bCs/>
          <w:sz w:val="24"/>
        </w:rPr>
        <w:t>SCI contents for R14 V2V</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35C3D663" w14:textId="4DF73908" w:rsidR="004D5D0C" w:rsidRDefault="004C4380" w:rsidP="00DB0ABC">
      <w:pPr>
        <w:spacing w:after="240"/>
        <w:jc w:val="both"/>
        <w:rPr>
          <w:rFonts w:ascii="Arial" w:hAnsi="Arial" w:cs="Arial"/>
          <w:sz w:val="20"/>
        </w:rPr>
      </w:pPr>
      <w:r>
        <w:rPr>
          <w:rFonts w:ascii="Arial" w:hAnsi="Arial" w:cs="Arial"/>
          <w:sz w:val="20"/>
        </w:rPr>
        <w:t>In RAN1-84bis</w:t>
      </w:r>
      <w:r w:rsidR="00DB0ABC">
        <w:rPr>
          <w:rFonts w:ascii="Arial" w:hAnsi="Arial" w:cs="Arial"/>
          <w:sz w:val="20"/>
        </w:rPr>
        <w:t xml:space="preserve"> it was agreed that</w:t>
      </w:r>
      <w:r w:rsidR="00DB0ABC" w:rsidRPr="00DB0ABC">
        <w:rPr>
          <w:rFonts w:ascii="Arial" w:hAnsi="Arial" w:cs="Arial"/>
          <w:sz w:val="20"/>
        </w:rPr>
        <w:t xml:space="preserve"> </w:t>
      </w:r>
      <w:r w:rsidR="00DB0ABC">
        <w:rPr>
          <w:rFonts w:ascii="Arial" w:hAnsi="Arial" w:cs="Arial"/>
          <w:sz w:val="20"/>
        </w:rPr>
        <w:t xml:space="preserve">the SA and associated data can be </w:t>
      </w:r>
      <w:r w:rsidR="00DB0ABC" w:rsidRPr="00DB0ABC">
        <w:rPr>
          <w:rFonts w:ascii="Arial" w:hAnsi="Arial" w:cs="Arial"/>
          <w:sz w:val="20"/>
        </w:rPr>
        <w:t xml:space="preserve">transmitted in the same TTI, </w:t>
      </w:r>
      <w:r w:rsidR="00DB0ABC">
        <w:rPr>
          <w:rFonts w:ascii="Arial" w:hAnsi="Arial" w:cs="Arial"/>
          <w:sz w:val="20"/>
        </w:rPr>
        <w:t xml:space="preserve">or in different TTIs. </w:t>
      </w:r>
      <w:r w:rsidR="00DB0ABC" w:rsidRPr="00DB0ABC">
        <w:rPr>
          <w:rFonts w:ascii="Arial" w:hAnsi="Arial" w:cs="Arial"/>
          <w:sz w:val="20"/>
        </w:rPr>
        <w:t>The scheduling timing between SA and associated data is variable</w:t>
      </w:r>
      <w:r w:rsidR="00DB0ABC">
        <w:rPr>
          <w:rFonts w:ascii="Arial" w:hAnsi="Arial" w:cs="Arial"/>
          <w:sz w:val="20"/>
        </w:rPr>
        <w:t xml:space="preserve">. </w:t>
      </w:r>
      <w:r w:rsidR="00DB0ABC" w:rsidRPr="00DB0ABC">
        <w:rPr>
          <w:rFonts w:ascii="Arial" w:hAnsi="Arial" w:cs="Arial"/>
          <w:sz w:val="20"/>
        </w:rPr>
        <w:t>In UE-autonomous resource selection mode, the timing is chosen by the transmitting UE from a configurable range</w:t>
      </w:r>
      <w:r w:rsidR="00DB0ABC">
        <w:rPr>
          <w:rFonts w:ascii="Arial" w:hAnsi="Arial" w:cs="Arial"/>
          <w:sz w:val="20"/>
        </w:rPr>
        <w:t xml:space="preserve">, but in </w:t>
      </w:r>
      <w:r w:rsidR="00DB0ABC" w:rsidRPr="00DB0ABC">
        <w:rPr>
          <w:rFonts w:ascii="Arial" w:hAnsi="Arial" w:cs="Arial"/>
          <w:sz w:val="20"/>
        </w:rPr>
        <w:t>eNB-scheduling mode, the timing is determined by eNB</w:t>
      </w:r>
      <w:r w:rsidR="00DB0ABC">
        <w:rPr>
          <w:rFonts w:ascii="Arial" w:hAnsi="Arial" w:cs="Arial"/>
          <w:sz w:val="20"/>
        </w:rPr>
        <w:t xml:space="preserve">. The </w:t>
      </w:r>
      <w:r w:rsidR="00DB0ABC" w:rsidRPr="00DB0ABC">
        <w:rPr>
          <w:rFonts w:ascii="Arial" w:hAnsi="Arial" w:cs="Arial"/>
          <w:sz w:val="20"/>
        </w:rPr>
        <w:t>SA includes information about the scheduling timing</w:t>
      </w:r>
      <w:r w:rsidR="00DB0ABC">
        <w:rPr>
          <w:rFonts w:ascii="Arial" w:hAnsi="Arial" w:cs="Arial"/>
          <w:sz w:val="20"/>
        </w:rPr>
        <w:t>.</w:t>
      </w:r>
    </w:p>
    <w:p w14:paraId="7C5B19BC" w14:textId="1EB2DE92" w:rsidR="00DB0ABC" w:rsidRDefault="00DB0ABC" w:rsidP="00DB0ABC">
      <w:pPr>
        <w:spacing w:after="240"/>
        <w:jc w:val="both"/>
        <w:rPr>
          <w:rFonts w:ascii="Arial" w:hAnsi="Arial" w:cs="Arial"/>
          <w:sz w:val="20"/>
        </w:rPr>
      </w:pPr>
      <w:r>
        <w:rPr>
          <w:rFonts w:ascii="Arial" w:hAnsi="Arial" w:cs="Arial"/>
          <w:sz w:val="20"/>
        </w:rPr>
        <w:t xml:space="preserve">In RAN1-85 a WA was </w:t>
      </w:r>
      <w:r w:rsidR="00F0726A">
        <w:rPr>
          <w:rFonts w:ascii="Arial" w:hAnsi="Arial" w:cs="Arial"/>
          <w:sz w:val="20"/>
        </w:rPr>
        <w:t>taken</w:t>
      </w:r>
      <w:r>
        <w:rPr>
          <w:rFonts w:ascii="Arial" w:hAnsi="Arial" w:cs="Arial"/>
          <w:sz w:val="20"/>
        </w:rPr>
        <w:t xml:space="preserve"> that PPPP is used to identify which PDCP PDU has which priority level. RAN1 would not use any additional notion of priority. Another WA was </w:t>
      </w:r>
      <w:r w:rsidR="00F0726A">
        <w:rPr>
          <w:rFonts w:ascii="Arial" w:hAnsi="Arial" w:cs="Arial"/>
          <w:sz w:val="20"/>
        </w:rPr>
        <w:t>taken</w:t>
      </w:r>
      <w:r>
        <w:rPr>
          <w:rFonts w:ascii="Arial" w:hAnsi="Arial" w:cs="Arial"/>
          <w:sz w:val="20"/>
        </w:rPr>
        <w:t xml:space="preserve"> that the SA includes priority information. How exactly priority information is transmitted in SCI was left FFS. Priority information in a decoded SCI is used in resource (re-)selection, but not used as a condition to trigger resource selection nor to drop transmission. </w:t>
      </w:r>
      <w:r w:rsidR="00993ACD">
        <w:rPr>
          <w:rFonts w:ascii="Arial" w:hAnsi="Arial" w:cs="Arial"/>
          <w:sz w:val="20"/>
        </w:rPr>
        <w:t>It was also agreed that 2 consecutive PRB pairs in a subframe are used for PSCCH if the number of SA bits is less than 64 bits including CRC. The exact size of the SA is FFS.</w:t>
      </w:r>
    </w:p>
    <w:p w14:paraId="6B5534AD" w14:textId="30C35C67" w:rsidR="00993ACD" w:rsidRDefault="00993ACD" w:rsidP="00993ACD">
      <w:pPr>
        <w:spacing w:after="240"/>
        <w:jc w:val="both"/>
        <w:rPr>
          <w:rFonts w:ascii="Arial" w:hAnsi="Arial" w:cs="Arial"/>
          <w:sz w:val="20"/>
        </w:rPr>
      </w:pPr>
      <w:r>
        <w:rPr>
          <w:rFonts w:ascii="Arial" w:hAnsi="Arial" w:cs="Arial"/>
          <w:sz w:val="20"/>
        </w:rPr>
        <w:t>Another agreement from RAN1-85 is that f</w:t>
      </w:r>
      <w:r w:rsidRPr="00993ACD">
        <w:rPr>
          <w:rFonts w:ascii="Arial" w:hAnsi="Arial" w:cs="Arial"/>
          <w:sz w:val="20"/>
        </w:rPr>
        <w:t xml:space="preserve">or all the PSCCH/PSSCH/SLSS/PSBCH transmissions for V2V in all the resource allocation modes, </w:t>
      </w:r>
      <w:r w:rsidRPr="00993ACD">
        <w:rPr>
          <w:rFonts w:ascii="Arial" w:hAnsi="Arial" w:cs="Arial"/>
          <w:i/>
          <w:sz w:val="20"/>
        </w:rPr>
        <w:t>N</w:t>
      </w:r>
      <w:r w:rsidRPr="00993ACD">
        <w:rPr>
          <w:rFonts w:ascii="Arial" w:hAnsi="Arial" w:cs="Arial"/>
          <w:sz w:val="20"/>
          <w:vertAlign w:val="subscript"/>
        </w:rPr>
        <w:t>TA,SL</w:t>
      </w:r>
      <w:r>
        <w:rPr>
          <w:rFonts w:ascii="Arial" w:hAnsi="Arial" w:cs="Arial"/>
          <w:sz w:val="20"/>
        </w:rPr>
        <w:t>=0.</w:t>
      </w:r>
      <w:r w:rsidRPr="00993ACD">
        <w:rPr>
          <w:rFonts w:ascii="Arial" w:hAnsi="Arial" w:cs="Arial"/>
          <w:sz w:val="20"/>
        </w:rPr>
        <w:t xml:space="preserve"> </w:t>
      </w:r>
      <w:r>
        <w:rPr>
          <w:rFonts w:ascii="Arial" w:hAnsi="Arial" w:cs="Arial"/>
          <w:sz w:val="20"/>
        </w:rPr>
        <w:t xml:space="preserve">It was left </w:t>
      </w:r>
      <w:r w:rsidRPr="00993ACD">
        <w:rPr>
          <w:rFonts w:ascii="Arial" w:hAnsi="Arial" w:cs="Arial"/>
          <w:sz w:val="20"/>
        </w:rPr>
        <w:t xml:space="preserve">FFS in RAN1 on the receiver UE assumption on the reception timing, e.g., whether it can </w:t>
      </w:r>
      <w:r>
        <w:rPr>
          <w:rFonts w:ascii="Arial" w:hAnsi="Arial" w:cs="Arial"/>
          <w:sz w:val="20"/>
        </w:rPr>
        <w:t xml:space="preserve">be </w:t>
      </w:r>
      <w:r w:rsidRPr="00993ACD">
        <w:rPr>
          <w:rFonts w:ascii="Arial" w:hAnsi="Arial" w:cs="Arial"/>
          <w:sz w:val="20"/>
        </w:rPr>
        <w:t>assume</w:t>
      </w:r>
      <w:r>
        <w:rPr>
          <w:rFonts w:ascii="Arial" w:hAnsi="Arial" w:cs="Arial"/>
          <w:sz w:val="20"/>
        </w:rPr>
        <w:t>d</w:t>
      </w:r>
      <w:r w:rsidRPr="00993ACD">
        <w:rPr>
          <w:rFonts w:ascii="Arial" w:hAnsi="Arial" w:cs="Arial"/>
          <w:sz w:val="20"/>
        </w:rPr>
        <w:t xml:space="preserve"> that all the transmissions in a single subframe use the same synchronization reference.</w:t>
      </w:r>
    </w:p>
    <w:p w14:paraId="65F29D87" w14:textId="587E0CF2" w:rsidR="0046410C" w:rsidRDefault="00DB0ABC" w:rsidP="003618AD">
      <w:pPr>
        <w:spacing w:after="240"/>
        <w:jc w:val="both"/>
        <w:rPr>
          <w:rFonts w:ascii="Arial" w:hAnsi="Arial" w:cs="Arial"/>
          <w:sz w:val="20"/>
        </w:rPr>
      </w:pPr>
      <w:r>
        <w:rPr>
          <w:rFonts w:ascii="Arial" w:hAnsi="Arial" w:cs="Arial"/>
          <w:sz w:val="20"/>
        </w:rPr>
        <w:t xml:space="preserve">Above agreements and WA to some extent show the need for new SCI contents in R14 V2V. In this contribution, we propose </w:t>
      </w:r>
      <w:r w:rsidR="004C0464">
        <w:rPr>
          <w:rFonts w:ascii="Arial" w:hAnsi="Arial" w:cs="Arial"/>
          <w:sz w:val="20"/>
        </w:rPr>
        <w:t xml:space="preserve">the </w:t>
      </w:r>
      <w:r>
        <w:rPr>
          <w:rFonts w:ascii="Arial" w:hAnsi="Arial" w:cs="Arial"/>
          <w:sz w:val="20"/>
        </w:rPr>
        <w:t>SCI contents for R14 V2V in line with our views on resource allocation incl. forward bookings for reservations.</w:t>
      </w:r>
    </w:p>
    <w:p w14:paraId="3EA071FD" w14:textId="77777777" w:rsidR="00DB0ABC" w:rsidRDefault="00DB0ABC" w:rsidP="003618AD">
      <w:pPr>
        <w:spacing w:after="240"/>
        <w:jc w:val="both"/>
        <w:rPr>
          <w:rFonts w:ascii="Arial" w:hAnsi="Arial" w:cs="Arial"/>
          <w:sz w:val="20"/>
        </w:rPr>
      </w:pPr>
    </w:p>
    <w:p w14:paraId="411E7BBD" w14:textId="7D8D9086" w:rsidR="00085A01" w:rsidRPr="00624CB2" w:rsidRDefault="00A14BE3" w:rsidP="00326846">
      <w:pPr>
        <w:pStyle w:val="Heading1"/>
        <w:jc w:val="both"/>
        <w:rPr>
          <w:lang w:val="en-US"/>
        </w:rPr>
      </w:pPr>
      <w:r w:rsidRPr="00624CB2">
        <w:rPr>
          <w:lang w:val="en-US"/>
        </w:rPr>
        <w:t>Discussion</w:t>
      </w:r>
    </w:p>
    <w:p w14:paraId="313DE8DC" w14:textId="16A7BBF3" w:rsidR="002D2C7B" w:rsidRDefault="000479B5" w:rsidP="004D5D0C">
      <w:pPr>
        <w:jc w:val="both"/>
        <w:rPr>
          <w:rFonts w:ascii="Arial" w:hAnsi="Arial" w:cs="Arial"/>
          <w:sz w:val="20"/>
        </w:rPr>
      </w:pPr>
      <w:r>
        <w:rPr>
          <w:rFonts w:ascii="Arial" w:hAnsi="Arial" w:cs="Arial"/>
          <w:sz w:val="20"/>
        </w:rPr>
        <w:t xml:space="preserve">R12 </w:t>
      </w:r>
      <w:r w:rsidR="00DB0ABC">
        <w:rPr>
          <w:rFonts w:ascii="Arial" w:hAnsi="Arial" w:cs="Arial"/>
          <w:sz w:val="20"/>
        </w:rPr>
        <w:t>SCI includes a 1 bit frequency hopping flag, a 5-13 bits resource block assignment and hopping resource allocation, 7 bit time resource pattern, 5 bit MCS, 11 bit timing advance indication an 8 bit Group ID.</w:t>
      </w:r>
    </w:p>
    <w:p w14:paraId="07B71B87" w14:textId="66FEF78D" w:rsidR="00DB0ABC" w:rsidRDefault="00F87A0D" w:rsidP="004D5D0C">
      <w:pPr>
        <w:jc w:val="both"/>
        <w:rPr>
          <w:rFonts w:ascii="Arial" w:hAnsi="Arial" w:cs="Arial"/>
          <w:sz w:val="20"/>
        </w:rPr>
      </w:pPr>
      <w:r>
        <w:rPr>
          <w:rFonts w:ascii="Arial" w:hAnsi="Arial" w:cs="Arial"/>
          <w:sz w:val="20"/>
        </w:rPr>
        <w:t xml:space="preserve">It is clear that TA and Group ID fields are not needed due to V2V operational assumptions. </w:t>
      </w:r>
      <w:r w:rsidR="00FF2390">
        <w:rPr>
          <w:rFonts w:ascii="Arial" w:hAnsi="Arial" w:cs="Arial"/>
          <w:sz w:val="20"/>
        </w:rPr>
        <w:t xml:space="preserve">For example, </w:t>
      </w:r>
      <w:r>
        <w:rPr>
          <w:rFonts w:ascii="Arial" w:hAnsi="Arial" w:cs="Arial"/>
          <w:sz w:val="20"/>
        </w:rPr>
        <w:t>Group ID primarily serves the purpose of message filtering in R12. It is also used initialization of scrambling and hopping patterns. However, V2V doesn’t require support message filtering</w:t>
      </w:r>
      <w:r w:rsidR="00FF2390">
        <w:rPr>
          <w:rFonts w:ascii="Arial" w:hAnsi="Arial" w:cs="Arial"/>
          <w:sz w:val="20"/>
        </w:rPr>
        <w:t>. Scrambling or hopping values for PSSCH can be derived implicitly.</w:t>
      </w:r>
    </w:p>
    <w:p w14:paraId="48388FDE" w14:textId="065B281D" w:rsidR="00570DE5" w:rsidRDefault="00570DE5" w:rsidP="004D5D0C">
      <w:pPr>
        <w:jc w:val="both"/>
        <w:rPr>
          <w:rFonts w:ascii="Arial" w:hAnsi="Arial" w:cs="Arial"/>
          <w:sz w:val="20"/>
        </w:rPr>
      </w:pPr>
      <w:r>
        <w:rPr>
          <w:rFonts w:ascii="Arial" w:hAnsi="Arial" w:cs="Arial"/>
          <w:sz w:val="20"/>
        </w:rPr>
        <w:t xml:space="preserve">In pour view, resource block assignment and time resource patterns from the R12 SCI format would be adopted to the new context of R14 V2V by means of subband based allocations and fixed mapping between an SA and its associated data resources on PSSCH. In fact, the new R14 SCI format for V2V indicates resource allocation for the current TB including re-transmissions and it includes a forward booking where a reservation for the next TB in sequence incl. its re-transmissions </w:t>
      </w:r>
      <w:r w:rsidR="003B4C13">
        <w:rPr>
          <w:rFonts w:ascii="Arial" w:hAnsi="Arial" w:cs="Arial"/>
          <w:sz w:val="20"/>
        </w:rPr>
        <w:t>are</w:t>
      </w:r>
      <w:r>
        <w:rPr>
          <w:rFonts w:ascii="Arial" w:hAnsi="Arial" w:cs="Arial"/>
          <w:sz w:val="20"/>
        </w:rPr>
        <w:t xml:space="preserve"> signaled. In case that a forward booking reservation is latter dropped by the transmitting UE, a standalone SA would be transmitted using a special bit flag in the corresponding PSCCH resources </w:t>
      </w:r>
      <w:r w:rsidR="003B4C13" w:rsidRPr="003B4C13">
        <w:rPr>
          <w:rFonts w:ascii="Arial" w:hAnsi="Arial" w:cs="Arial"/>
          <w:color w:val="000000" w:themeColor="text1"/>
          <w:sz w:val="20"/>
        </w:rPr>
        <w:t>[1][2]</w:t>
      </w:r>
      <w:r>
        <w:rPr>
          <w:rFonts w:ascii="Arial" w:hAnsi="Arial" w:cs="Arial"/>
          <w:sz w:val="20"/>
        </w:rPr>
        <w:t>.</w:t>
      </w:r>
    </w:p>
    <w:p w14:paraId="110E6779" w14:textId="6ABE4EAD" w:rsidR="00570DE5" w:rsidRDefault="00570DE5" w:rsidP="004D5D0C">
      <w:pPr>
        <w:jc w:val="both"/>
        <w:rPr>
          <w:rFonts w:ascii="Arial" w:hAnsi="Arial" w:cs="Arial"/>
          <w:sz w:val="20"/>
        </w:rPr>
      </w:pPr>
      <w:r>
        <w:rPr>
          <w:rFonts w:ascii="Arial" w:hAnsi="Arial" w:cs="Arial"/>
          <w:sz w:val="20"/>
        </w:rPr>
        <w:t>In summary, we propose the following contents for the R14 SCI format (Table 1).</w:t>
      </w:r>
    </w:p>
    <w:p w14:paraId="02E669F5" w14:textId="4CE166B9" w:rsidR="00570DE5" w:rsidRPr="00E20E3A" w:rsidRDefault="00570DE5" w:rsidP="00570DE5">
      <w:pPr>
        <w:spacing w:after="240"/>
        <w:jc w:val="center"/>
        <w:rPr>
          <w:b/>
          <w:bCs/>
        </w:rPr>
      </w:pPr>
      <w:r>
        <w:rPr>
          <w:b/>
          <w:bCs/>
        </w:rPr>
        <w:lastRenderedPageBreak/>
        <w:t>Table 1: R14 S</w:t>
      </w:r>
      <w:r w:rsidRPr="00E20E3A">
        <w:rPr>
          <w:b/>
          <w:bCs/>
        </w:rPr>
        <w:t>CI contents</w:t>
      </w:r>
    </w:p>
    <w:tbl>
      <w:tblPr>
        <w:tblStyle w:val="TableGrid6"/>
        <w:tblW w:w="0" w:type="auto"/>
        <w:tblLook w:val="04A0" w:firstRow="1" w:lastRow="0" w:firstColumn="1" w:lastColumn="0" w:noHBand="0" w:noVBand="1"/>
      </w:tblPr>
      <w:tblGrid>
        <w:gridCol w:w="2553"/>
        <w:gridCol w:w="2561"/>
        <w:gridCol w:w="1721"/>
        <w:gridCol w:w="2794"/>
      </w:tblGrid>
      <w:tr w:rsidR="00570DE5" w:rsidRPr="00E20E3A" w14:paraId="38AFC7A6" w14:textId="77777777" w:rsidTr="00B709F9">
        <w:tc>
          <w:tcPr>
            <w:tcW w:w="2553" w:type="dxa"/>
          </w:tcPr>
          <w:p w14:paraId="5C7B9C4A" w14:textId="77777777" w:rsidR="00570DE5" w:rsidRPr="00E20E3A" w:rsidRDefault="00570DE5" w:rsidP="00B709F9">
            <w:pPr>
              <w:jc w:val="both"/>
              <w:rPr>
                <w:rFonts w:ascii="Arial" w:hAnsi="Arial" w:cs="Arial"/>
                <w:b/>
                <w:sz w:val="20"/>
              </w:rPr>
            </w:pPr>
            <w:r w:rsidRPr="00E20E3A">
              <w:rPr>
                <w:rFonts w:ascii="Arial" w:hAnsi="Arial" w:cs="Arial"/>
                <w:b/>
                <w:sz w:val="20"/>
              </w:rPr>
              <w:t>Information field</w:t>
            </w:r>
          </w:p>
        </w:tc>
        <w:tc>
          <w:tcPr>
            <w:tcW w:w="2561" w:type="dxa"/>
          </w:tcPr>
          <w:p w14:paraId="0D27BD3F" w14:textId="77777777" w:rsidR="00570DE5" w:rsidRPr="00E20E3A" w:rsidRDefault="00570DE5" w:rsidP="00B709F9">
            <w:pPr>
              <w:jc w:val="both"/>
              <w:rPr>
                <w:rFonts w:ascii="Arial" w:hAnsi="Arial" w:cs="Arial"/>
                <w:b/>
                <w:sz w:val="20"/>
              </w:rPr>
            </w:pPr>
            <w:r w:rsidRPr="00E20E3A">
              <w:rPr>
                <w:rFonts w:ascii="Arial" w:hAnsi="Arial" w:cs="Arial"/>
                <w:b/>
                <w:sz w:val="20"/>
              </w:rPr>
              <w:t>Definition</w:t>
            </w:r>
          </w:p>
        </w:tc>
        <w:tc>
          <w:tcPr>
            <w:tcW w:w="1721" w:type="dxa"/>
          </w:tcPr>
          <w:p w14:paraId="4893D5C1" w14:textId="77777777" w:rsidR="00570DE5" w:rsidRPr="00E20E3A" w:rsidRDefault="00570DE5" w:rsidP="00B709F9">
            <w:pPr>
              <w:jc w:val="both"/>
              <w:rPr>
                <w:rFonts w:ascii="Arial" w:hAnsi="Arial" w:cs="Arial"/>
                <w:b/>
                <w:sz w:val="20"/>
              </w:rPr>
            </w:pPr>
            <w:r w:rsidRPr="00E20E3A">
              <w:rPr>
                <w:rFonts w:ascii="Arial" w:hAnsi="Arial" w:cs="Arial"/>
                <w:b/>
                <w:sz w:val="20"/>
              </w:rPr>
              <w:t>Field size (bits)</w:t>
            </w:r>
          </w:p>
        </w:tc>
        <w:tc>
          <w:tcPr>
            <w:tcW w:w="2794" w:type="dxa"/>
          </w:tcPr>
          <w:p w14:paraId="6A7C2BF8" w14:textId="77777777" w:rsidR="00570DE5" w:rsidRPr="00E20E3A" w:rsidRDefault="00570DE5" w:rsidP="00B709F9">
            <w:pPr>
              <w:jc w:val="both"/>
              <w:rPr>
                <w:rFonts w:ascii="Arial" w:hAnsi="Arial" w:cs="Arial"/>
                <w:b/>
                <w:sz w:val="20"/>
              </w:rPr>
            </w:pPr>
            <w:r w:rsidRPr="00E20E3A">
              <w:rPr>
                <w:rFonts w:ascii="Arial" w:hAnsi="Arial" w:cs="Arial"/>
                <w:b/>
                <w:sz w:val="20"/>
              </w:rPr>
              <w:t>Note</w:t>
            </w:r>
          </w:p>
        </w:tc>
      </w:tr>
      <w:tr w:rsidR="00570DE5" w:rsidRPr="00E20E3A" w14:paraId="05432A3C" w14:textId="77777777" w:rsidTr="00B709F9">
        <w:tc>
          <w:tcPr>
            <w:tcW w:w="2553" w:type="dxa"/>
          </w:tcPr>
          <w:p w14:paraId="7BD3D289" w14:textId="572E4841" w:rsidR="00570DE5" w:rsidRPr="00E20E3A" w:rsidRDefault="00570DE5" w:rsidP="00B709F9">
            <w:pPr>
              <w:rPr>
                <w:rFonts w:ascii="Arial" w:hAnsi="Arial" w:cs="Arial"/>
                <w:sz w:val="20"/>
              </w:rPr>
            </w:pPr>
            <w:r>
              <w:rPr>
                <w:rFonts w:ascii="Arial" w:hAnsi="Arial" w:cs="Arial"/>
                <w:sz w:val="20"/>
              </w:rPr>
              <w:t>Allocation mode</w:t>
            </w:r>
          </w:p>
        </w:tc>
        <w:tc>
          <w:tcPr>
            <w:tcW w:w="2561" w:type="dxa"/>
          </w:tcPr>
          <w:p w14:paraId="0840DEDD" w14:textId="25AB5AC0" w:rsidR="00570DE5" w:rsidRPr="00E20E3A" w:rsidRDefault="00570DE5" w:rsidP="00B709F9">
            <w:pPr>
              <w:rPr>
                <w:rFonts w:ascii="Arial" w:hAnsi="Arial" w:cs="Arial"/>
                <w:sz w:val="20"/>
              </w:rPr>
            </w:pPr>
            <w:r>
              <w:rPr>
                <w:rFonts w:ascii="Arial" w:hAnsi="Arial" w:cs="Arial"/>
                <w:sz w:val="20"/>
              </w:rPr>
              <w:t>eNB scheduled, vs.</w:t>
            </w:r>
            <w:r>
              <w:rPr>
                <w:rFonts w:ascii="Arial" w:hAnsi="Arial" w:cs="Arial"/>
                <w:sz w:val="20"/>
              </w:rPr>
              <w:br/>
              <w:t>UE autonomous</w:t>
            </w:r>
          </w:p>
        </w:tc>
        <w:tc>
          <w:tcPr>
            <w:tcW w:w="1721" w:type="dxa"/>
          </w:tcPr>
          <w:p w14:paraId="3BB278F6" w14:textId="39C5453A" w:rsidR="00570DE5" w:rsidRPr="00E20E3A" w:rsidRDefault="00570DE5" w:rsidP="00B709F9">
            <w:pPr>
              <w:rPr>
                <w:rFonts w:ascii="Arial" w:hAnsi="Arial" w:cs="Arial"/>
                <w:sz w:val="20"/>
              </w:rPr>
            </w:pPr>
            <w:r>
              <w:rPr>
                <w:rFonts w:ascii="Arial" w:hAnsi="Arial" w:cs="Arial"/>
                <w:sz w:val="20"/>
              </w:rPr>
              <w:t>1</w:t>
            </w:r>
          </w:p>
        </w:tc>
        <w:tc>
          <w:tcPr>
            <w:tcW w:w="2794" w:type="dxa"/>
          </w:tcPr>
          <w:p w14:paraId="48D74371" w14:textId="0CC28988" w:rsidR="00570DE5" w:rsidRPr="00E20E3A" w:rsidRDefault="004C0464" w:rsidP="00B709F9">
            <w:pPr>
              <w:rPr>
                <w:rFonts w:ascii="Arial" w:hAnsi="Arial" w:cs="Arial"/>
                <w:sz w:val="20"/>
              </w:rPr>
            </w:pPr>
            <w:r>
              <w:rPr>
                <w:rFonts w:ascii="Arial" w:hAnsi="Arial" w:cs="Arial"/>
                <w:sz w:val="20"/>
              </w:rPr>
              <w:t>Used in resource (re-) selection procedure</w:t>
            </w:r>
          </w:p>
        </w:tc>
      </w:tr>
      <w:tr w:rsidR="00570DE5" w:rsidRPr="00E20E3A" w14:paraId="54CB607F" w14:textId="77777777" w:rsidTr="00B709F9">
        <w:tc>
          <w:tcPr>
            <w:tcW w:w="2553" w:type="dxa"/>
          </w:tcPr>
          <w:p w14:paraId="4A8AFD20" w14:textId="450EE729" w:rsidR="00570DE5" w:rsidRPr="00E20E3A" w:rsidRDefault="00570DE5" w:rsidP="00570DE5">
            <w:pPr>
              <w:rPr>
                <w:rFonts w:ascii="Arial" w:hAnsi="Arial" w:cs="Arial"/>
                <w:sz w:val="20"/>
              </w:rPr>
            </w:pPr>
            <w:r>
              <w:rPr>
                <w:rFonts w:ascii="Arial" w:hAnsi="Arial" w:cs="Arial"/>
                <w:sz w:val="20"/>
              </w:rPr>
              <w:t>MCS</w:t>
            </w:r>
          </w:p>
        </w:tc>
        <w:tc>
          <w:tcPr>
            <w:tcW w:w="2561" w:type="dxa"/>
          </w:tcPr>
          <w:p w14:paraId="511D9BF3" w14:textId="67C6E3F6" w:rsidR="00570DE5" w:rsidRPr="00E20E3A" w:rsidRDefault="00570DE5" w:rsidP="00570DE5">
            <w:pPr>
              <w:rPr>
                <w:rFonts w:ascii="Arial" w:hAnsi="Arial" w:cs="Arial"/>
                <w:sz w:val="20"/>
              </w:rPr>
            </w:pPr>
            <w:r>
              <w:rPr>
                <w:rFonts w:ascii="Arial" w:hAnsi="Arial" w:cs="Arial"/>
                <w:sz w:val="20"/>
              </w:rPr>
              <w:t>As by R12</w:t>
            </w:r>
          </w:p>
        </w:tc>
        <w:tc>
          <w:tcPr>
            <w:tcW w:w="1721" w:type="dxa"/>
          </w:tcPr>
          <w:p w14:paraId="77F4A59F" w14:textId="54244CED" w:rsidR="00570DE5" w:rsidRPr="00E20E3A" w:rsidRDefault="00570DE5" w:rsidP="00570DE5">
            <w:pPr>
              <w:rPr>
                <w:rFonts w:ascii="Arial" w:hAnsi="Arial" w:cs="Arial"/>
                <w:sz w:val="20"/>
              </w:rPr>
            </w:pPr>
            <w:r>
              <w:rPr>
                <w:rFonts w:ascii="Arial" w:hAnsi="Arial" w:cs="Arial"/>
                <w:sz w:val="20"/>
              </w:rPr>
              <w:t>5</w:t>
            </w:r>
          </w:p>
        </w:tc>
        <w:tc>
          <w:tcPr>
            <w:tcW w:w="2794" w:type="dxa"/>
          </w:tcPr>
          <w:p w14:paraId="7F82B7A0" w14:textId="77777777" w:rsidR="00570DE5" w:rsidRPr="00E20E3A" w:rsidRDefault="00570DE5" w:rsidP="00570DE5">
            <w:pPr>
              <w:rPr>
                <w:rFonts w:ascii="Arial" w:hAnsi="Arial" w:cs="Arial"/>
                <w:sz w:val="20"/>
              </w:rPr>
            </w:pPr>
          </w:p>
        </w:tc>
      </w:tr>
      <w:tr w:rsidR="00570DE5" w:rsidRPr="00E20E3A" w14:paraId="428D734C" w14:textId="77777777" w:rsidTr="00B709F9">
        <w:tc>
          <w:tcPr>
            <w:tcW w:w="2553" w:type="dxa"/>
          </w:tcPr>
          <w:p w14:paraId="1941CD38" w14:textId="705EAE06" w:rsidR="00570DE5" w:rsidRPr="00E20E3A" w:rsidRDefault="00570DE5" w:rsidP="00570DE5">
            <w:pPr>
              <w:rPr>
                <w:rFonts w:ascii="Arial" w:hAnsi="Arial" w:cs="Arial"/>
                <w:sz w:val="20"/>
              </w:rPr>
            </w:pPr>
            <w:r>
              <w:rPr>
                <w:rFonts w:ascii="Arial" w:hAnsi="Arial" w:cs="Arial"/>
                <w:sz w:val="20"/>
              </w:rPr>
              <w:t>PSSCH r</w:t>
            </w:r>
            <w:r w:rsidRPr="00E20E3A">
              <w:rPr>
                <w:rFonts w:ascii="Arial" w:hAnsi="Arial" w:cs="Arial"/>
                <w:sz w:val="20"/>
              </w:rPr>
              <w:t xml:space="preserve">esource </w:t>
            </w:r>
            <w:r>
              <w:rPr>
                <w:rFonts w:ascii="Arial" w:hAnsi="Arial" w:cs="Arial"/>
                <w:sz w:val="20"/>
              </w:rPr>
              <w:t>assignment</w:t>
            </w:r>
          </w:p>
        </w:tc>
        <w:tc>
          <w:tcPr>
            <w:tcW w:w="2561" w:type="dxa"/>
          </w:tcPr>
          <w:p w14:paraId="0C6A9219" w14:textId="7B472093" w:rsidR="00570DE5" w:rsidRPr="00E20E3A" w:rsidRDefault="00570DE5" w:rsidP="00570DE5">
            <w:pPr>
              <w:rPr>
                <w:rFonts w:ascii="Arial" w:hAnsi="Arial" w:cs="Arial"/>
                <w:sz w:val="20"/>
              </w:rPr>
            </w:pPr>
            <w:r w:rsidRPr="00E20E3A">
              <w:rPr>
                <w:rFonts w:ascii="Arial" w:hAnsi="Arial" w:cs="Arial"/>
                <w:sz w:val="20"/>
              </w:rPr>
              <w:t xml:space="preserve">Transmit resource allocation pattern </w:t>
            </w:r>
            <w:r>
              <w:rPr>
                <w:rFonts w:ascii="Arial" w:hAnsi="Arial" w:cs="Arial"/>
                <w:sz w:val="20"/>
              </w:rPr>
              <w:t xml:space="preserve">for PSSCH </w:t>
            </w:r>
            <w:r w:rsidRPr="00E20E3A">
              <w:rPr>
                <w:rFonts w:ascii="Arial" w:hAnsi="Arial" w:cs="Arial"/>
                <w:sz w:val="20"/>
              </w:rPr>
              <w:t>in time / frequency</w:t>
            </w:r>
          </w:p>
        </w:tc>
        <w:tc>
          <w:tcPr>
            <w:tcW w:w="1721" w:type="dxa"/>
          </w:tcPr>
          <w:p w14:paraId="6F7377C3" w14:textId="72B9A61A" w:rsidR="00570DE5" w:rsidRPr="00E20E3A" w:rsidRDefault="00570DE5" w:rsidP="00570DE5">
            <w:pPr>
              <w:rPr>
                <w:rFonts w:ascii="Arial" w:hAnsi="Arial" w:cs="Arial"/>
                <w:sz w:val="20"/>
              </w:rPr>
            </w:pPr>
            <w:r w:rsidRPr="00E20E3A">
              <w:rPr>
                <w:rFonts w:ascii="Arial" w:hAnsi="Arial" w:cs="Arial"/>
                <w:sz w:val="20"/>
              </w:rPr>
              <w:t>Max 14</w:t>
            </w:r>
          </w:p>
        </w:tc>
        <w:tc>
          <w:tcPr>
            <w:tcW w:w="2794" w:type="dxa"/>
          </w:tcPr>
          <w:p w14:paraId="3BC653E6" w14:textId="572639A4" w:rsidR="00570DE5" w:rsidRPr="00E20E3A" w:rsidRDefault="00570DE5" w:rsidP="00570DE5">
            <w:pPr>
              <w:rPr>
                <w:rFonts w:ascii="Arial" w:hAnsi="Arial" w:cs="Arial"/>
                <w:sz w:val="20"/>
              </w:rPr>
            </w:pPr>
            <w:r w:rsidRPr="00E20E3A">
              <w:rPr>
                <w:rFonts w:ascii="Arial" w:hAnsi="Arial" w:cs="Arial"/>
                <w:sz w:val="20"/>
              </w:rPr>
              <w:t>Size determined by RB width of PSSCH allocation subband and number of re-transmissions</w:t>
            </w:r>
          </w:p>
        </w:tc>
      </w:tr>
      <w:tr w:rsidR="00570DE5" w:rsidRPr="00E20E3A" w14:paraId="783140E9" w14:textId="77777777" w:rsidTr="00B709F9">
        <w:tc>
          <w:tcPr>
            <w:tcW w:w="2553" w:type="dxa"/>
          </w:tcPr>
          <w:p w14:paraId="0E4A6611" w14:textId="12A1A0B0" w:rsidR="00570DE5" w:rsidRDefault="00570DE5" w:rsidP="00570DE5">
            <w:pPr>
              <w:rPr>
                <w:rFonts w:ascii="Arial" w:hAnsi="Arial" w:cs="Arial"/>
                <w:sz w:val="20"/>
              </w:rPr>
            </w:pPr>
            <w:r>
              <w:rPr>
                <w:rFonts w:ascii="Arial" w:hAnsi="Arial" w:cs="Arial"/>
                <w:sz w:val="20"/>
              </w:rPr>
              <w:t>Priority</w:t>
            </w:r>
          </w:p>
        </w:tc>
        <w:tc>
          <w:tcPr>
            <w:tcW w:w="2561" w:type="dxa"/>
          </w:tcPr>
          <w:p w14:paraId="573A4B07" w14:textId="320CDCF5" w:rsidR="00570DE5" w:rsidRPr="00E20E3A" w:rsidRDefault="004C0464" w:rsidP="00570DE5">
            <w:pPr>
              <w:rPr>
                <w:rFonts w:ascii="Arial" w:hAnsi="Arial" w:cs="Arial"/>
                <w:sz w:val="20"/>
              </w:rPr>
            </w:pPr>
            <w:r>
              <w:rPr>
                <w:rFonts w:ascii="Arial" w:hAnsi="Arial" w:cs="Arial"/>
                <w:sz w:val="20"/>
              </w:rPr>
              <w:t>Priority level of associated data TB</w:t>
            </w:r>
          </w:p>
        </w:tc>
        <w:tc>
          <w:tcPr>
            <w:tcW w:w="1721" w:type="dxa"/>
          </w:tcPr>
          <w:p w14:paraId="725D35DD" w14:textId="32855EDF" w:rsidR="00570DE5" w:rsidRPr="00E20E3A" w:rsidRDefault="004C0464" w:rsidP="00570DE5">
            <w:pPr>
              <w:rPr>
                <w:rFonts w:ascii="Arial" w:hAnsi="Arial" w:cs="Arial"/>
                <w:sz w:val="20"/>
              </w:rPr>
            </w:pPr>
            <w:r>
              <w:rPr>
                <w:rFonts w:ascii="Arial" w:hAnsi="Arial" w:cs="Arial"/>
                <w:sz w:val="20"/>
              </w:rPr>
              <w:t>3</w:t>
            </w:r>
          </w:p>
        </w:tc>
        <w:tc>
          <w:tcPr>
            <w:tcW w:w="2794" w:type="dxa"/>
          </w:tcPr>
          <w:p w14:paraId="7CE855D1" w14:textId="1CF19634" w:rsidR="00570DE5" w:rsidRPr="00E20E3A" w:rsidRDefault="004C0464" w:rsidP="00570DE5">
            <w:pPr>
              <w:rPr>
                <w:rFonts w:ascii="Arial" w:hAnsi="Arial" w:cs="Arial"/>
                <w:sz w:val="20"/>
              </w:rPr>
            </w:pPr>
            <w:r>
              <w:rPr>
                <w:rFonts w:ascii="Arial" w:hAnsi="Arial" w:cs="Arial"/>
                <w:sz w:val="20"/>
              </w:rPr>
              <w:t>UE implementation, i.e. mapped from PPPP</w:t>
            </w:r>
          </w:p>
        </w:tc>
      </w:tr>
      <w:tr w:rsidR="004C0464" w:rsidRPr="00E20E3A" w14:paraId="1D3AD0DF" w14:textId="77777777" w:rsidTr="00B709F9">
        <w:tc>
          <w:tcPr>
            <w:tcW w:w="2553" w:type="dxa"/>
          </w:tcPr>
          <w:p w14:paraId="478D1528" w14:textId="21DE7161" w:rsidR="004C0464" w:rsidRPr="00E20E3A" w:rsidRDefault="004C0464" w:rsidP="004C0464">
            <w:pPr>
              <w:rPr>
                <w:rFonts w:ascii="Arial" w:hAnsi="Arial" w:cs="Arial"/>
                <w:sz w:val="20"/>
              </w:rPr>
            </w:pPr>
            <w:r>
              <w:rPr>
                <w:rFonts w:ascii="Arial" w:hAnsi="Arial" w:cs="Arial"/>
                <w:sz w:val="20"/>
              </w:rPr>
              <w:t>PSSCH resource booking flag</w:t>
            </w:r>
          </w:p>
        </w:tc>
        <w:tc>
          <w:tcPr>
            <w:tcW w:w="2561" w:type="dxa"/>
          </w:tcPr>
          <w:p w14:paraId="0A71849D" w14:textId="1041E064" w:rsidR="004C0464" w:rsidRPr="00E20E3A" w:rsidRDefault="004C0464" w:rsidP="00656328">
            <w:pPr>
              <w:rPr>
                <w:rFonts w:ascii="Arial" w:hAnsi="Arial" w:cs="Arial"/>
                <w:sz w:val="20"/>
              </w:rPr>
            </w:pPr>
            <w:r>
              <w:rPr>
                <w:rFonts w:ascii="Arial" w:hAnsi="Arial" w:cs="Arial"/>
                <w:sz w:val="20"/>
              </w:rPr>
              <w:t>PSSCH resource indicated in res</w:t>
            </w:r>
            <w:r w:rsidR="00656328">
              <w:rPr>
                <w:rFonts w:ascii="Arial" w:hAnsi="Arial" w:cs="Arial"/>
                <w:sz w:val="20"/>
              </w:rPr>
              <w:t>o</w:t>
            </w:r>
            <w:r>
              <w:rPr>
                <w:rFonts w:ascii="Arial" w:hAnsi="Arial" w:cs="Arial"/>
                <w:sz w:val="20"/>
              </w:rPr>
              <w:t xml:space="preserve">urce booking time offset used, VS. </w:t>
            </w:r>
            <w:r w:rsidR="00656328">
              <w:rPr>
                <w:rFonts w:ascii="Arial" w:hAnsi="Arial" w:cs="Arial"/>
                <w:sz w:val="20"/>
              </w:rPr>
              <w:t>booking released</w:t>
            </w:r>
          </w:p>
        </w:tc>
        <w:tc>
          <w:tcPr>
            <w:tcW w:w="1721" w:type="dxa"/>
          </w:tcPr>
          <w:p w14:paraId="3FF92FC9" w14:textId="2F473F7F" w:rsidR="004C0464" w:rsidRPr="00E20E3A" w:rsidRDefault="004C0464" w:rsidP="004C0464">
            <w:pPr>
              <w:rPr>
                <w:rFonts w:ascii="Arial" w:hAnsi="Arial" w:cs="Arial"/>
                <w:sz w:val="20"/>
              </w:rPr>
            </w:pPr>
            <w:r>
              <w:rPr>
                <w:rFonts w:ascii="Arial" w:hAnsi="Arial" w:cs="Arial"/>
                <w:sz w:val="20"/>
              </w:rPr>
              <w:t>1</w:t>
            </w:r>
          </w:p>
        </w:tc>
        <w:tc>
          <w:tcPr>
            <w:tcW w:w="2794" w:type="dxa"/>
          </w:tcPr>
          <w:p w14:paraId="55AB0710" w14:textId="0E991932" w:rsidR="004C0464" w:rsidRPr="00E20E3A" w:rsidRDefault="004C0464" w:rsidP="00933EB8">
            <w:pPr>
              <w:rPr>
                <w:rFonts w:ascii="Arial" w:hAnsi="Arial" w:cs="Arial"/>
                <w:sz w:val="20"/>
              </w:rPr>
            </w:pPr>
            <w:r>
              <w:rPr>
                <w:rFonts w:ascii="Arial" w:hAnsi="Arial" w:cs="Arial"/>
                <w:sz w:val="20"/>
              </w:rPr>
              <w:t xml:space="preserve">Standalone SCI transmission in case resource is </w:t>
            </w:r>
            <w:r w:rsidR="00933EB8">
              <w:rPr>
                <w:rFonts w:ascii="Arial" w:hAnsi="Arial" w:cs="Arial"/>
                <w:sz w:val="20"/>
              </w:rPr>
              <w:t>released</w:t>
            </w:r>
          </w:p>
        </w:tc>
      </w:tr>
      <w:tr w:rsidR="004C0464" w:rsidRPr="00E20E3A" w14:paraId="14EF9EAB" w14:textId="77777777" w:rsidTr="00B709F9">
        <w:tc>
          <w:tcPr>
            <w:tcW w:w="2553" w:type="dxa"/>
          </w:tcPr>
          <w:p w14:paraId="5A325A29" w14:textId="6DB05AA5" w:rsidR="004C0464" w:rsidRPr="00E20E3A" w:rsidRDefault="004C0464" w:rsidP="004C0464">
            <w:pPr>
              <w:rPr>
                <w:rFonts w:ascii="Arial" w:hAnsi="Arial" w:cs="Arial"/>
                <w:sz w:val="20"/>
              </w:rPr>
            </w:pPr>
            <w:r>
              <w:rPr>
                <w:rFonts w:ascii="Arial" w:hAnsi="Arial" w:cs="Arial"/>
                <w:sz w:val="20"/>
              </w:rPr>
              <w:t>PSSCH resource booking time offset</w:t>
            </w:r>
          </w:p>
        </w:tc>
        <w:tc>
          <w:tcPr>
            <w:tcW w:w="2561" w:type="dxa"/>
          </w:tcPr>
          <w:p w14:paraId="58B9B082" w14:textId="219265ED" w:rsidR="004C0464" w:rsidRPr="00E20E3A" w:rsidRDefault="004C0464" w:rsidP="004C0464">
            <w:pPr>
              <w:rPr>
                <w:rFonts w:ascii="Arial" w:hAnsi="Arial" w:cs="Arial"/>
                <w:sz w:val="20"/>
              </w:rPr>
            </w:pPr>
            <w:r>
              <w:rPr>
                <w:rFonts w:ascii="Arial" w:hAnsi="Arial" w:cs="Arial"/>
                <w:sz w:val="20"/>
              </w:rPr>
              <w:t>Time offset for next intended TB transmission</w:t>
            </w:r>
          </w:p>
        </w:tc>
        <w:tc>
          <w:tcPr>
            <w:tcW w:w="1721" w:type="dxa"/>
          </w:tcPr>
          <w:p w14:paraId="66B54E5B" w14:textId="085D03DA" w:rsidR="004C0464" w:rsidRPr="00E20E3A" w:rsidRDefault="004C0464" w:rsidP="004C0464">
            <w:pPr>
              <w:rPr>
                <w:rFonts w:ascii="Arial" w:hAnsi="Arial" w:cs="Arial"/>
                <w:sz w:val="20"/>
              </w:rPr>
            </w:pPr>
            <w:r>
              <w:rPr>
                <w:rFonts w:ascii="Arial" w:hAnsi="Arial" w:cs="Arial"/>
                <w:sz w:val="20"/>
              </w:rPr>
              <w:t>8</w:t>
            </w:r>
          </w:p>
        </w:tc>
        <w:tc>
          <w:tcPr>
            <w:tcW w:w="2794" w:type="dxa"/>
          </w:tcPr>
          <w:p w14:paraId="548BDECF" w14:textId="736971FF" w:rsidR="004C0464" w:rsidRPr="00E20E3A" w:rsidRDefault="004C0464" w:rsidP="004C0464">
            <w:pPr>
              <w:rPr>
                <w:rFonts w:ascii="Arial" w:hAnsi="Arial" w:cs="Arial"/>
                <w:sz w:val="20"/>
              </w:rPr>
            </w:pPr>
            <w:r>
              <w:rPr>
                <w:rFonts w:ascii="Arial" w:hAnsi="Arial" w:cs="Arial"/>
                <w:sz w:val="20"/>
              </w:rPr>
              <w:t>Defined with respect to PSSCH resource assignment</w:t>
            </w:r>
          </w:p>
        </w:tc>
      </w:tr>
    </w:tbl>
    <w:p w14:paraId="743A9E7B" w14:textId="77777777" w:rsidR="00DB0ABC" w:rsidRPr="00624CB2" w:rsidRDefault="00DB0ABC" w:rsidP="004D5D0C">
      <w:pPr>
        <w:jc w:val="both"/>
        <w:rPr>
          <w:rFonts w:ascii="Arial" w:hAnsi="Arial" w:cs="Arial"/>
          <w:sz w:val="20"/>
        </w:rPr>
      </w:pPr>
      <w:bookmarkStart w:id="0" w:name="_GoBack"/>
      <w:bookmarkEnd w:id="0"/>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779DA85" w14:textId="77EF5E74" w:rsidR="0046410C" w:rsidRDefault="004C0464" w:rsidP="00EE7809">
      <w:pPr>
        <w:jc w:val="both"/>
        <w:rPr>
          <w:rFonts w:ascii="Arial" w:hAnsi="Arial" w:cs="Arial"/>
          <w:sz w:val="20"/>
        </w:rPr>
      </w:pPr>
      <w:r>
        <w:rPr>
          <w:rFonts w:ascii="Arial" w:hAnsi="Arial" w:cs="Arial"/>
          <w:sz w:val="20"/>
        </w:rPr>
        <w:t>In this contribution, we summarized our proposal for SCI contents in R14 V2V.</w:t>
      </w:r>
    </w:p>
    <w:p w14:paraId="350770D1" w14:textId="797FD252" w:rsidR="004C0464" w:rsidRDefault="004C0464" w:rsidP="004C0464">
      <w:pPr>
        <w:spacing w:after="0"/>
        <w:jc w:val="both"/>
        <w:rPr>
          <w:rFonts w:ascii="Arial" w:hAnsi="Arial" w:cs="Arial"/>
          <w:b/>
          <w:sz w:val="20"/>
        </w:rPr>
      </w:pPr>
      <w:r w:rsidRPr="004C0464">
        <w:rPr>
          <w:rFonts w:ascii="Arial" w:hAnsi="Arial" w:cs="Arial"/>
          <w:b/>
          <w:sz w:val="20"/>
        </w:rPr>
        <w:t>Proposal 1:</w:t>
      </w:r>
    </w:p>
    <w:p w14:paraId="347C2AED" w14:textId="77171E4F" w:rsidR="004C0464" w:rsidRPr="004C0464" w:rsidRDefault="004C0464" w:rsidP="00EE7809">
      <w:pPr>
        <w:jc w:val="both"/>
        <w:rPr>
          <w:rFonts w:ascii="Arial" w:hAnsi="Arial" w:cs="Arial"/>
          <w:i/>
          <w:sz w:val="20"/>
        </w:rPr>
      </w:pPr>
      <w:r>
        <w:rPr>
          <w:rFonts w:ascii="Arial" w:hAnsi="Arial" w:cs="Arial"/>
          <w:i/>
          <w:sz w:val="20"/>
        </w:rPr>
        <w:t>Adopt the contents of Table 1 as R14 V2V SCI format.</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2B07F0C6"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R1-167586</w:t>
      </w:r>
      <w:r>
        <w:rPr>
          <w:rFonts w:ascii="Arial" w:hAnsi="Arial" w:cs="Arial"/>
          <w:sz w:val="20"/>
        </w:rPr>
        <w:tab/>
        <w:t>Resource selection using SA decoding and energy measurements; InterDigital</w:t>
      </w:r>
    </w:p>
    <w:p w14:paraId="6AACB8B0"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R1-167587</w:t>
      </w:r>
      <w:r>
        <w:rPr>
          <w:rFonts w:ascii="Arial" w:hAnsi="Arial" w:cs="Arial"/>
          <w:sz w:val="20"/>
        </w:rPr>
        <w:tab/>
        <w:t>Priority handling for V2V over PC5; InterDigital</w:t>
      </w:r>
    </w:p>
    <w:p w14:paraId="7F363331"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R1-167588</w:t>
      </w:r>
      <w:r>
        <w:rPr>
          <w:rFonts w:ascii="Arial" w:hAnsi="Arial" w:cs="Arial"/>
          <w:sz w:val="20"/>
        </w:rPr>
        <w:tab/>
        <w:t>Forward reservation of resources on PSCCH; InterDigital</w:t>
      </w:r>
    </w:p>
    <w:p w14:paraId="5D56D749"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R1-167589</w:t>
      </w:r>
      <w:r>
        <w:rPr>
          <w:rFonts w:ascii="Arial" w:hAnsi="Arial" w:cs="Arial"/>
          <w:sz w:val="20"/>
        </w:rPr>
        <w:tab/>
        <w:t>DCI contents for SPS and resource allocation in Mode 1; InterDigital</w:t>
      </w:r>
    </w:p>
    <w:p w14:paraId="4A17C6EC"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R1-167591</w:t>
      </w:r>
      <w:r>
        <w:rPr>
          <w:rFonts w:ascii="Arial" w:hAnsi="Arial" w:cs="Arial"/>
          <w:sz w:val="20"/>
        </w:rPr>
        <w:tab/>
        <w:t>Coexistence of PC5-based V2V and legacy Uu operation; InterDigital</w:t>
      </w:r>
    </w:p>
    <w:p w14:paraId="0D3719BD" w14:textId="77777777" w:rsid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R1-167592</w:t>
      </w:r>
      <w:r>
        <w:rPr>
          <w:rFonts w:ascii="Arial" w:hAnsi="Arial" w:cs="Arial"/>
          <w:sz w:val="20"/>
        </w:rPr>
        <w:tab/>
        <w:t>Priority order of synchronization sources; InterDigital</w:t>
      </w:r>
    </w:p>
    <w:p w14:paraId="15E31E83" w14:textId="77777777" w:rsidR="00B07BBD" w:rsidRDefault="00B07BBD" w:rsidP="00B07BBD">
      <w:pPr>
        <w:pStyle w:val="Reference"/>
        <w:numPr>
          <w:ilvl w:val="0"/>
          <w:numId w:val="45"/>
        </w:numPr>
        <w:spacing w:line="256" w:lineRule="auto"/>
        <w:jc w:val="both"/>
        <w:rPr>
          <w:rFonts w:ascii="Arial" w:hAnsi="Arial" w:cs="Arial"/>
          <w:sz w:val="20"/>
        </w:rPr>
      </w:pPr>
      <w:r>
        <w:rPr>
          <w:rFonts w:ascii="Arial" w:hAnsi="Arial" w:cs="Arial"/>
          <w:sz w:val="20"/>
        </w:rPr>
        <w:t>R1-165040</w:t>
      </w:r>
      <w:r>
        <w:rPr>
          <w:rFonts w:ascii="Arial" w:hAnsi="Arial" w:cs="Arial"/>
          <w:sz w:val="20"/>
        </w:rPr>
        <w:tab/>
        <w:t>On priority handling for V2V; InterDigital</w:t>
      </w:r>
    </w:p>
    <w:p w14:paraId="159CAACB" w14:textId="685FF23E" w:rsidR="00A562F1" w:rsidRPr="00B07BBD" w:rsidRDefault="00B07BBD" w:rsidP="00B07BBD">
      <w:pPr>
        <w:pStyle w:val="Reference"/>
        <w:numPr>
          <w:ilvl w:val="0"/>
          <w:numId w:val="45"/>
        </w:numPr>
        <w:spacing w:line="256" w:lineRule="auto"/>
        <w:rPr>
          <w:rFonts w:ascii="Arial" w:hAnsi="Arial" w:cs="Arial"/>
          <w:sz w:val="20"/>
        </w:rPr>
      </w:pPr>
      <w:r>
        <w:rPr>
          <w:rFonts w:ascii="Arial" w:hAnsi="Arial" w:cs="Arial"/>
          <w:sz w:val="20"/>
        </w:rPr>
        <w:t>R1-165039</w:t>
      </w:r>
      <w:r>
        <w:rPr>
          <w:rFonts w:ascii="Arial" w:hAnsi="Arial" w:cs="Arial"/>
          <w:sz w:val="20"/>
        </w:rPr>
        <w:tab/>
        <w:t>On sensing with SA decoding and energy measurement for V2V; InterDigital</w:t>
      </w:r>
    </w:p>
    <w:sectPr w:rsidR="00A562F1" w:rsidRPr="00B07BBD" w:rsidSect="00D55085">
      <w:headerReference w:type="even"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8C513" w14:textId="77777777" w:rsidR="00BC7174" w:rsidRDefault="00BC7174">
      <w:r>
        <w:separator/>
      </w:r>
    </w:p>
  </w:endnote>
  <w:endnote w:type="continuationSeparator" w:id="0">
    <w:p w14:paraId="36442958" w14:textId="77777777" w:rsidR="00BC7174" w:rsidRDefault="00BC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46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468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4245C" w14:textId="77777777" w:rsidR="00BC7174" w:rsidRDefault="00BC7174">
      <w:r>
        <w:separator/>
      </w:r>
    </w:p>
  </w:footnote>
  <w:footnote w:type="continuationSeparator" w:id="0">
    <w:p w14:paraId="346218D3" w14:textId="77777777" w:rsidR="00BC7174" w:rsidRDefault="00BC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0"/>
  </w:num>
  <w:num w:numId="6">
    <w:abstractNumId w:val="18"/>
  </w:num>
  <w:num w:numId="7">
    <w:abstractNumId w:val="27"/>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3"/>
  </w:num>
  <w:num w:numId="18">
    <w:abstractNumId w:val="9"/>
  </w:num>
  <w:num w:numId="19">
    <w:abstractNumId w:val="28"/>
  </w:num>
  <w:num w:numId="20">
    <w:abstractNumId w:val="21"/>
  </w:num>
  <w:num w:numId="21">
    <w:abstractNumId w:val="24"/>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3"/>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2"/>
  </w:num>
  <w:num w:numId="38">
    <w:abstractNumId w:val="25"/>
  </w:num>
  <w:num w:numId="39">
    <w:abstractNumId w:val="13"/>
  </w:num>
  <w:num w:numId="40">
    <w:abstractNumId w:val="20"/>
  </w:num>
  <w:num w:numId="41">
    <w:abstractNumId w:val="1"/>
  </w:num>
  <w:num w:numId="42">
    <w:abstractNumId w:val="12"/>
  </w:num>
  <w:num w:numId="43">
    <w:abstractNumId w:val="26"/>
  </w:num>
  <w:num w:numId="44">
    <w:abstractNumId w:val="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693B"/>
    <w:rsid w:val="00007CDC"/>
    <w:rsid w:val="000104C6"/>
    <w:rsid w:val="000110C9"/>
    <w:rsid w:val="00011B28"/>
    <w:rsid w:val="00011EE8"/>
    <w:rsid w:val="00012B9F"/>
    <w:rsid w:val="00012C16"/>
    <w:rsid w:val="000153E9"/>
    <w:rsid w:val="00015D15"/>
    <w:rsid w:val="0001611C"/>
    <w:rsid w:val="0001694D"/>
    <w:rsid w:val="00016A3A"/>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205"/>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97FA2"/>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8AA"/>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48E5"/>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468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6DC1"/>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C13"/>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9A0"/>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464"/>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0DE5"/>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328"/>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13B"/>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3EB8"/>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ACD"/>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5B2"/>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E4E"/>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07BBD"/>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37E7"/>
    <w:rsid w:val="00B54858"/>
    <w:rsid w:val="00B575E0"/>
    <w:rsid w:val="00B57A4E"/>
    <w:rsid w:val="00B57B83"/>
    <w:rsid w:val="00B57D49"/>
    <w:rsid w:val="00B57FF9"/>
    <w:rsid w:val="00B601EA"/>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17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6105"/>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0ABC"/>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26A"/>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0D"/>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2390"/>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8E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84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8E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table" w:customStyle="1" w:styleId="TableGrid6">
    <w:name w:val="Table Grid6"/>
    <w:basedOn w:val="TableNormal"/>
    <w:next w:val="TableGrid"/>
    <w:uiPriority w:val="59"/>
    <w:rsid w:val="00570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411466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67746-E0A8-4E58-A400-708C59B7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2016-08-12T20:07:00Z</dcterms:modified>
  <cp:category/>
</cp:coreProperties>
</file>